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120" w:after="0"/>
        <w:jc w:val="center"/>
        <w:shd w:val="clear" w:color="auto" w:fill="E8F0F7"/>
      </w:pPr>
      <w:r>
        <w:rPr>
          <w:b/>
          <w:color w:val="1B4965"/>
          <w:sz w:val="40"/>
        </w:rPr>
        <w:t>DDS  —  DIÁLOGO DIÁRIO DE SEGURANÇA</w:t>
      </w:r>
    </w:p>
    <w:p>
      <w:pPr>
        <w:spacing w:before="0" w:after="0"/>
        <w:jc w:val="center"/>
        <w:shd w:val="clear" w:color="auto" w:fill="1B4965"/>
      </w:pPr>
      <w:r>
        <w:rPr>
          <w:b/>
          <w:color w:val="FFFFFF"/>
          <w:sz w:val="36"/>
        </w:rPr>
        <w:t>CABOS E MANGUEIRAS NO CHAO: RISCO DE TROPECO</w:t>
      </w:r>
    </w:p>
    <w:p>
      <w:pPr>
        <w:spacing w:before="0" w:after="200"/>
        <w:jc w:val="center"/>
        <w:shd w:val="clear" w:color="auto" w:fill="F0F4F8"/>
      </w:pPr>
      <w:r>
        <w:rPr>
          <w:color w:val="4A5568"/>
          <w:sz w:val="20"/>
        </w:rPr>
        <w:t>Data: ___/___/______     |     Facilitador: _______________________________     |     Duração: 10 min</w:t>
      </w:r>
    </w:p>
    <w:p>
      <w:pPr>
        <w:spacing w:before="0" w:after="200"/>
        <w:jc w:val="center"/>
      </w:pPr>
      <w:r>
        <w:drawing>
          <wp:inline xmlns:a="http://schemas.openxmlformats.org/drawingml/2006/main" xmlns:pic="http://schemas.openxmlformats.org/drawingml/2006/picture">
            <wp:extent cx="5303520" cy="2892829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03520" cy="289282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hd w:val="clear" w:color="auto" w:fill="1B4965"/>
        <w:spacing w:before="320" w:after="160"/>
      </w:pPr>
      <w:r>
        <w:rPr>
          <w:b/>
          <w:color w:val="FFFFFF"/>
          <w:sz w:val="24"/>
        </w:rPr>
        <w:t xml:space="preserve">   CASO REAL  ·  2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Marcos tinha 34 anos, era operador de manutenção há seis anos na mesma empresa e conhecia cada canto do galpão como a palma da mão. Era uma segunda-feira cedo, o turno acabava de começar, e ele carregava uma caixa de ferramentas pesada em direção à bancada. O corredor estava cheio de movimento, como sempre naquele horário. Uma mangueira de ar comprimido atravessava o piso — a mesma que alguém tinha deixado ali na sexta-feira e que ficou o fim de semana inteiro no chão. Marcos estava com a atenção voltada para o supervisor, que chamava do outro lado do galpão. O pé esquerdo pegou a mangueira. O corpo foi para frente. A caixa de ferramentas voou. Ele tentou se segurar, mas não teve tempo. Caiu de joelho no piso de concreto e bateu o ombro direito na prateleira metálica ao lado. Resultado: fratura no joelho, luxação no ombro, quatro meses de afastamento. Marcos voltou ao trabalho com sequelas. Disse depois, com a voz baixa: *"Eu passava por ali todo dia. Todo dia aquela mangueira estava lá. A gente acaba achando que nada vai acontecer."*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---</w:t>
      </w:r>
    </w:p>
    <w:p>
      <w:pPr>
        <w:shd w:val="clear" w:color="auto" w:fill="1B4965"/>
        <w:spacing w:before="320" w:after="160"/>
      </w:pPr>
      <w:r>
        <w:rPr>
          <w:b/>
          <w:color w:val="FFFFFF"/>
          <w:sz w:val="24"/>
        </w:rPr>
        <w:t xml:space="preserve">   INTRODUÇÃO AO TEMA  ·  2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Quedas por tropeço em cabos, mangueiras e fios no chão estão entre as causas mais frequentes de acidentes em ambientes industriais, de construção e de manutenção. Segundo dados do Observatório de Segurança e Saúde no Trabalho, quedas ao mesmo nível representam mais de 15% dos acidentes de trabalho registrados no Brasil. A NR-12 e a NR-18 determinam que as áreas de circulação devem ser mantidas livres de obstáculos, e a NR-9 reforça a obrigação de identificar e eliminar riscos no ambiente de trabalho. O problema não é falta de norma — é falta de hábito.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---</w:t>
      </w:r>
    </w:p>
    <w:p>
      <w:pPr>
        <w:shd w:val="clear" w:color="auto" w:fill="1B4965"/>
        <w:spacing w:before="320" w:after="160"/>
      </w:pPr>
      <w:r>
        <w:rPr>
          <w:b/>
          <w:color w:val="FFFFFF"/>
          <w:sz w:val="24"/>
        </w:rPr>
        <w:t xml:space="preserve">   PONTOS PRINCIPAIS  ·  3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Organize antes de começar**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Antes de ligar qualquer equipamento, planeje o caminho dos cabos e mangueiras. Nunca deixe que atravessem áreas de passagem sem proteção ou sinalização.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Use passacabos e fixadores**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Passacabos no piso ou suportes elevados eliminam o risco na raiz. Se não houver suporte disponível, sinalizar com fita de alerta é o mínimo aceitável enquanto o problema não é corrigido.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Recolha sempre ao terminar**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Ao finalizar a tarefa, cabos e mangueiras devem ser recolhidos imediatamente. Deixar para "depois" é a principal causa de acidentes por tropeço — o "depois" sempre encontra outra pessoa no caminho.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Atenção redobrada em áreas movimentadas**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Corredores de passagem, saídas de emergência e áreas próximas a escadas exigem atenção máxima. Nesses locais, qualquer obstáculo no chão pode causar um acidente grave.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Comunique o risco — mesmo que não seja seu**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Se você viu um cabo largado e não é sua responsabilidade, avise. Corrija se puder. A segurança é de todos, e o silêncio diante de um risco visível é uma escolha.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---</w:t>
      </w:r>
    </w:p>
    <w:p>
      <w:pPr>
        <w:shd w:val="clear" w:color="auto" w:fill="2E7D32"/>
        <w:spacing w:before="320" w:after="160"/>
      </w:pPr>
      <w:r>
        <w:rPr>
          <w:b/>
          <w:color w:val="FFFFFF"/>
          <w:sz w:val="24"/>
        </w:rPr>
        <w:t xml:space="preserve">   DISCUSSÃO INTERATIVA  ·  2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Você já viu ou viveu uma situação em que um cabo ou mangueira no chão causou um susto ou quase acidente? O que aconteceu e o que poderia ter evitado?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Na nossa área de trabalho, existe algum local onde esse problema aparece com frequência? O que podemos fazer juntos para resolver?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Quando você termina uma tarefa, qual é sua rotina com os cabos e equipamentos? Existe algo que podemos melhorar nesse processo?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---</w:t>
      </w:r>
    </w:p>
    <w:p>
      <w:pPr>
        <w:shd w:val="clear" w:color="auto" w:fill="C62828"/>
        <w:spacing w:before="320" w:after="160"/>
      </w:pPr>
      <w:r>
        <w:rPr>
          <w:b/>
          <w:color w:val="FFFFFF"/>
          <w:sz w:val="24"/>
        </w:rPr>
        <w:t xml:space="preserve">   CONCLUSÃO E COMPROMISSO  ·  1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Tropeçar num cabo ou mangueira pode parecer algo pequeno — até acontecer. O que separa um susto de uma fratura, muitas vezes, é apenas sorte. A organização do ambiente de trabalho começa antes do acidente, não depois. Cada um de nós pode ser o responsável por evitar que um colega se machuque hoje.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 xml:space="preserve">&gt; </w:t>
      </w:r>
      <w:r>
        <w:rPr>
          <w:b/>
          <w:sz w:val="22"/>
        </w:rPr>
        <w:t>"Um ambiente organizado não é exigência só da norma — é respeito pela vida de quem trabalha ao seu lado."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---</w:t>
      </w:r>
    </w:p>
    <w:p>
      <w:pPr>
        <w:shd w:val="clear" w:color="auto" w:fill="37474F"/>
        <w:spacing w:before="320" w:after="160"/>
      </w:pPr>
      <w:r>
        <w:rPr>
          <w:b/>
          <w:color w:val="FFFFFF"/>
          <w:sz w:val="24"/>
        </w:rPr>
        <w:t xml:space="preserve">   PARTICIPANTES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before="240" w:after="80"/>
        <w:pBdr>
          <w:top w:val="single" w:sz="4" w:space="1" w:color="AAAAAA"/>
        </w:pBdr>
      </w:pPr>
    </w:p>
    <w:p>
      <w:pPr>
        <w:spacing w:before="0" w:after="40"/>
      </w:pPr>
      <w:r>
        <w:rPr>
          <w:b/>
          <w:i/>
          <w:color w:val="666666"/>
          <w:sz w:val="17"/>
        </w:rPr>
        <w:t>NOTAS SOBRE O USO</w:t>
      </w:r>
    </w:p>
    <w:p>
      <w:pPr>
        <w:spacing w:before="0" w:after="40"/>
      </w:pPr>
      <w:r>
        <w:rPr>
          <w:i/>
          <w:color w:val="666666"/>
          <w:sz w:val="16"/>
        </w:rPr>
        <w:t>O conteúdo deste DDS é conceitual e serve como orientação inicial. Cabe aos profissionais de SMS e líderes adaptarem este material às particularidades de suas frentes de trabalho. A responsabilidade pela execução e direcionamento do diálogo cabe inteiramente ao condutor da atividade.</w:t>
      </w:r>
    </w:p>
    <w:sectPr w:rsidR="00FC693F" w:rsidRPr="0006063C" w:rsidSect="00034616">
      <w:headerReference w:type="default" r:id="rId9"/>
      <w:footerReference w:type="default" r:id="rId10"/>
      <w:pgSz w:w="11906" w:h="16838"/>
      <w:pgMar w:top="1587" w:right="1247" w:bottom="1587" w:left="1247" w:header="567" w:footer="567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spacing w:before="160" w:after="80"/>
      <w:jc w:val="center"/>
      <w:pBdr>
        <w:top w:val="single" w:sz="6" w:space="4" w:color="1B4965"/>
      </w:pBdr>
    </w:pPr>
    <w:r>
      <w:rPr>
        <w:i/>
        <w:color w:val="1B4965"/>
        <w:sz w:val="18"/>
      </w:rPr>
      <w:t>https://sempresegurancadotrabalho.com.br/  —  Material gratuito para facilitadores de segurança  —  2026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spacing w:before="80" w:after="160"/>
      <w:jc w:val="center"/>
      <w:pBdr>
        <w:bottom w:val="single" w:sz="6" w:space="4" w:color="1B4965"/>
      </w:pBdr>
    </w:pPr>
    <w:r>
      <w:rPr>
        <w:i/>
        <w:color w:val="1B4965"/>
        <w:sz w:val="18"/>
      </w:rPr>
      <w:t xml:space="preserve">  https://sempresegurancadotrabalho.com.br/  —  Segurança e Saúde no Trabalho  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Relationship Id="rId1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